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BA86A" w14:textId="1E41D191" w:rsidR="000661E5" w:rsidRDefault="00B17FBD" w:rsidP="000661E5">
      <w:pPr>
        <w:rPr>
          <w:b/>
        </w:rPr>
      </w:pPr>
      <w:bookmarkStart w:id="0" w:name="_GoBack"/>
      <w:bookmarkEnd w:id="0"/>
      <w:r>
        <w:rPr>
          <w:b/>
        </w:rPr>
        <w:t xml:space="preserve">Allegato </w:t>
      </w:r>
      <w:r w:rsidR="00E676B5">
        <w:rPr>
          <w:b/>
        </w:rPr>
        <w:t>11</w:t>
      </w:r>
    </w:p>
    <w:p w14:paraId="672A6659" w14:textId="77777777" w:rsidR="000661E5" w:rsidRDefault="000661E5" w:rsidP="000661E5">
      <w:pPr>
        <w:rPr>
          <w:b/>
        </w:rPr>
      </w:pPr>
    </w:p>
    <w:p w14:paraId="0A37501D" w14:textId="77777777" w:rsidR="000661E5" w:rsidRDefault="000661E5" w:rsidP="000661E5">
      <w:pPr>
        <w:rPr>
          <w:b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6485"/>
      </w:tblGrid>
      <w:tr w:rsidR="000661E5" w14:paraId="201FF7B7" w14:textId="77777777" w:rsidTr="00D907C6">
        <w:trPr>
          <w:cantSplit/>
          <w:tblCellSpacing w:w="20" w:type="dxa"/>
        </w:trPr>
        <w:tc>
          <w:tcPr>
            <w:tcW w:w="4960" w:type="pct"/>
            <w:gridSpan w:val="2"/>
            <w:vAlign w:val="center"/>
          </w:tcPr>
          <w:p w14:paraId="54D66E2E" w14:textId="77777777" w:rsidR="00FE2B7C" w:rsidRDefault="00E709D5" w:rsidP="0006085D">
            <w:pPr>
              <w:pStyle w:val="Blockquote"/>
              <w:ind w:left="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IMPRENDITORIALITÀ E </w:t>
            </w:r>
            <w:r w:rsidR="009C629E">
              <w:rPr>
                <w:b/>
                <w:smallCaps/>
                <w:color w:val="000000"/>
              </w:rPr>
              <w:t>INNOVAZIONE</w:t>
            </w:r>
          </w:p>
          <w:p w14:paraId="586E8FEE" w14:textId="207C1FA3" w:rsidR="000661E5" w:rsidRDefault="009C629E" w:rsidP="0006085D">
            <w:pPr>
              <w:pStyle w:val="Blockquote"/>
              <w:ind w:left="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(</w:t>
            </w:r>
            <w:r w:rsidR="009C6E54">
              <w:rPr>
                <w:b/>
                <w:smallCaps/>
                <w:color w:val="000000"/>
              </w:rPr>
              <w:t xml:space="preserve">ENTREPRENEURSHIP AND </w:t>
            </w:r>
            <w:r w:rsidR="0006085D">
              <w:rPr>
                <w:b/>
                <w:smallCaps/>
                <w:color w:val="000000"/>
              </w:rPr>
              <w:t>I</w:t>
            </w:r>
            <w:r w:rsidR="009C6E54">
              <w:rPr>
                <w:b/>
                <w:smallCaps/>
                <w:color w:val="000000"/>
              </w:rPr>
              <w:t>NNOVATION)</w:t>
            </w:r>
          </w:p>
        </w:tc>
      </w:tr>
      <w:tr w:rsidR="000661E5" w14:paraId="20154633" w14:textId="77777777" w:rsidTr="00D907C6">
        <w:trPr>
          <w:tblCellSpacing w:w="20" w:type="dxa"/>
        </w:trPr>
        <w:tc>
          <w:tcPr>
            <w:tcW w:w="1606" w:type="pct"/>
            <w:vAlign w:val="center"/>
          </w:tcPr>
          <w:p w14:paraId="5DAB6C7B" w14:textId="62AD6F88" w:rsidR="00D611D1" w:rsidRPr="00736278" w:rsidRDefault="000661E5" w:rsidP="00D907C6">
            <w:pPr>
              <w:pStyle w:val="Blockquote"/>
              <w:ind w:left="0"/>
              <w:jc w:val="center"/>
              <w:rPr>
                <w:szCs w:val="24"/>
              </w:rPr>
            </w:pPr>
            <w:r w:rsidRPr="00736278">
              <w:rPr>
                <w:szCs w:val="24"/>
              </w:rPr>
              <w:t>Posti totali</w:t>
            </w:r>
            <w:r w:rsidR="00D611D1" w:rsidRPr="00736278">
              <w:rPr>
                <w:szCs w:val="24"/>
              </w:rPr>
              <w:t xml:space="preserve"> </w:t>
            </w:r>
          </w:p>
        </w:tc>
        <w:tc>
          <w:tcPr>
            <w:tcW w:w="3333" w:type="pct"/>
          </w:tcPr>
          <w:p w14:paraId="6DB666CE" w14:textId="77777777" w:rsidR="008F6A15" w:rsidRPr="008F6A15" w:rsidRDefault="008F6A15" w:rsidP="008F6A15">
            <w:pPr>
              <w:pStyle w:val="Blockquote"/>
              <w:jc w:val="both"/>
              <w:rPr>
                <w:color w:val="000000"/>
                <w:sz w:val="20"/>
              </w:rPr>
            </w:pPr>
            <w:r w:rsidRPr="008F6A15">
              <w:rPr>
                <w:b/>
                <w:bCs/>
                <w:color w:val="000000"/>
                <w:sz w:val="20"/>
              </w:rPr>
              <w:t>CURRICULUM INTERNAZIONALE</w:t>
            </w:r>
            <w:r w:rsidRPr="008F6A15">
              <w:rPr>
                <w:color w:val="000000"/>
                <w:sz w:val="20"/>
              </w:rPr>
              <w:t>:</w:t>
            </w:r>
          </w:p>
          <w:p w14:paraId="0992E6B6" w14:textId="77777777" w:rsidR="008F6A15" w:rsidRPr="008F6A15" w:rsidRDefault="008F6A15" w:rsidP="008F6A15">
            <w:pPr>
              <w:pStyle w:val="Blockquote"/>
              <w:jc w:val="both"/>
              <w:rPr>
                <w:color w:val="000000"/>
                <w:sz w:val="20"/>
              </w:rPr>
            </w:pPr>
            <w:r w:rsidRPr="008F6A15">
              <w:rPr>
                <w:color w:val="000000"/>
                <w:sz w:val="20"/>
              </w:rPr>
              <w:t>n.7 posti con borsa di studio (di cui n. 4 posti finanziati dall’Ateneo e n. 3 dall’Università Vanvitelli)</w:t>
            </w:r>
          </w:p>
          <w:p w14:paraId="63A98558" w14:textId="00CC73C7" w:rsidR="008F6A15" w:rsidRPr="008F6A15" w:rsidRDefault="008F6A15" w:rsidP="008F6A15">
            <w:pPr>
              <w:pStyle w:val="Blockquote"/>
              <w:jc w:val="both"/>
              <w:rPr>
                <w:color w:val="000000"/>
                <w:sz w:val="20"/>
              </w:rPr>
            </w:pPr>
            <w:r w:rsidRPr="008F6A15">
              <w:rPr>
                <w:color w:val="000000"/>
                <w:sz w:val="20"/>
              </w:rPr>
              <w:t>n.1 posto con borsa di studio</w:t>
            </w:r>
            <w:r w:rsidR="0080565C">
              <w:rPr>
                <w:color w:val="000000"/>
                <w:sz w:val="20"/>
              </w:rPr>
              <w:t>, finanziato dall’Ateneo,</w:t>
            </w:r>
            <w:r w:rsidRPr="008F6A15">
              <w:rPr>
                <w:color w:val="000000"/>
                <w:sz w:val="20"/>
              </w:rPr>
              <w:t xml:space="preserve"> riservat</w:t>
            </w:r>
            <w:r w:rsidR="0080565C">
              <w:rPr>
                <w:color w:val="000000"/>
                <w:sz w:val="20"/>
              </w:rPr>
              <w:t>o</w:t>
            </w:r>
            <w:r w:rsidRPr="008F6A15">
              <w:rPr>
                <w:color w:val="000000"/>
                <w:sz w:val="20"/>
              </w:rPr>
              <w:t xml:space="preserve"> a coloro che hanno conseguito un titolo estero</w:t>
            </w:r>
          </w:p>
          <w:p w14:paraId="796D67C4" w14:textId="77777777" w:rsidR="008F6A15" w:rsidRPr="008F6A15" w:rsidRDefault="008F6A15" w:rsidP="008F6A15">
            <w:pPr>
              <w:pStyle w:val="Blockquote"/>
              <w:jc w:val="both"/>
              <w:rPr>
                <w:color w:val="000000"/>
                <w:sz w:val="20"/>
              </w:rPr>
            </w:pPr>
            <w:r w:rsidRPr="008F6A15">
              <w:rPr>
                <w:color w:val="000000"/>
                <w:sz w:val="20"/>
              </w:rPr>
              <w:t xml:space="preserve"> n. 1 posto con borsa finanziato da assegno di ricerca ai sensi dell’art. 8 comma 3) DM 45/2013 a valere sui Fondi del Progetto Dipartimento di Eccellenza </w:t>
            </w:r>
          </w:p>
          <w:p w14:paraId="7532D27F" w14:textId="77777777" w:rsidR="008F6A15" w:rsidRPr="008F6A15" w:rsidRDefault="008F6A15" w:rsidP="008F6A15">
            <w:pPr>
              <w:pStyle w:val="Blockquote"/>
              <w:jc w:val="both"/>
              <w:rPr>
                <w:color w:val="000000"/>
                <w:sz w:val="20"/>
              </w:rPr>
            </w:pPr>
            <w:r w:rsidRPr="008F6A15">
              <w:rPr>
                <w:color w:val="000000"/>
                <w:sz w:val="20"/>
              </w:rPr>
              <w:t xml:space="preserve">n.1 posto senza borsa </w:t>
            </w:r>
          </w:p>
          <w:p w14:paraId="39C23B90" w14:textId="77777777" w:rsidR="008F6A15" w:rsidRPr="008F6A15" w:rsidRDefault="008F6A15" w:rsidP="008F6A15">
            <w:pPr>
              <w:pStyle w:val="Blockquote"/>
              <w:jc w:val="both"/>
              <w:rPr>
                <w:b/>
                <w:bCs/>
                <w:color w:val="000000"/>
                <w:sz w:val="20"/>
              </w:rPr>
            </w:pPr>
            <w:r w:rsidRPr="008F6A15">
              <w:rPr>
                <w:b/>
                <w:bCs/>
                <w:color w:val="000000"/>
                <w:sz w:val="20"/>
              </w:rPr>
              <w:t>CURRICULUM INDUSTRIALE</w:t>
            </w:r>
          </w:p>
          <w:p w14:paraId="6B73CCAA" w14:textId="77777777" w:rsidR="008F6A15" w:rsidRPr="008F6A15" w:rsidRDefault="008F6A15" w:rsidP="008F6A15">
            <w:pPr>
              <w:pStyle w:val="Blockquote"/>
              <w:jc w:val="both"/>
              <w:rPr>
                <w:color w:val="000000"/>
                <w:sz w:val="20"/>
              </w:rPr>
            </w:pPr>
            <w:r w:rsidRPr="008F6A15">
              <w:rPr>
                <w:color w:val="000000"/>
                <w:sz w:val="20"/>
              </w:rPr>
              <w:t>n.1 posto riservato a dipendente della ISG Gmbh</w:t>
            </w:r>
          </w:p>
          <w:p w14:paraId="547F8F4A" w14:textId="77777777" w:rsidR="008F6A15" w:rsidRPr="008F6A15" w:rsidRDefault="008F6A15" w:rsidP="008F6A15">
            <w:pPr>
              <w:pStyle w:val="Blockquote"/>
              <w:jc w:val="both"/>
              <w:rPr>
                <w:color w:val="000000"/>
                <w:sz w:val="20"/>
              </w:rPr>
            </w:pPr>
            <w:r w:rsidRPr="008F6A15">
              <w:rPr>
                <w:color w:val="000000"/>
                <w:sz w:val="20"/>
              </w:rPr>
              <w:t>n.1 posto riservato a dipendente della Convergenze S.p.A.</w:t>
            </w:r>
          </w:p>
          <w:p w14:paraId="315C7818" w14:textId="60C69C4D" w:rsidR="00BD26D3" w:rsidRPr="008F6A15" w:rsidRDefault="008F6A15" w:rsidP="008F6A15">
            <w:pPr>
              <w:pStyle w:val="Blockquote"/>
              <w:ind w:left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 w:rsidRPr="008F6A15">
              <w:rPr>
                <w:color w:val="000000"/>
                <w:sz w:val="20"/>
              </w:rPr>
              <w:t>n.1 posto riservato a dipendente della IDAL Group s.r.l.</w:t>
            </w:r>
          </w:p>
        </w:tc>
      </w:tr>
      <w:tr w:rsidR="0001717E" w:rsidRPr="001241F1" w14:paraId="6AB67C68" w14:textId="77777777" w:rsidTr="00D907C6">
        <w:trPr>
          <w:tblCellSpacing w:w="20" w:type="dxa"/>
        </w:trPr>
        <w:tc>
          <w:tcPr>
            <w:tcW w:w="1606" w:type="pct"/>
            <w:vAlign w:val="center"/>
          </w:tcPr>
          <w:p w14:paraId="02CB359B" w14:textId="77777777" w:rsidR="0001717E" w:rsidRPr="00736278" w:rsidRDefault="0001717E" w:rsidP="00BB5906">
            <w:pPr>
              <w:pStyle w:val="Blockquote"/>
              <w:ind w:left="0"/>
              <w:jc w:val="center"/>
              <w:rPr>
                <w:b/>
                <w:szCs w:val="24"/>
              </w:rPr>
            </w:pPr>
            <w:r w:rsidRPr="00736278">
              <w:rPr>
                <w:b/>
                <w:szCs w:val="24"/>
              </w:rPr>
              <w:t xml:space="preserve">Scadenza </w:t>
            </w:r>
            <w:r w:rsidR="009C629E" w:rsidRPr="00736278">
              <w:rPr>
                <w:b/>
                <w:szCs w:val="24"/>
              </w:rPr>
              <w:t>presentazione domande</w:t>
            </w:r>
            <w:r w:rsidRPr="00736278">
              <w:rPr>
                <w:b/>
                <w:szCs w:val="24"/>
              </w:rPr>
              <w:t xml:space="preserve"> di concorso</w:t>
            </w:r>
          </w:p>
        </w:tc>
        <w:tc>
          <w:tcPr>
            <w:tcW w:w="3333" w:type="pct"/>
          </w:tcPr>
          <w:p w14:paraId="223113AA" w14:textId="7B5686F5" w:rsidR="0001717E" w:rsidRPr="001241F1" w:rsidRDefault="00087BEC" w:rsidP="00AC2002">
            <w:pPr>
              <w:pStyle w:val="Blockquote"/>
              <w:ind w:left="0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27 agosto 2021</w:t>
            </w:r>
          </w:p>
        </w:tc>
      </w:tr>
      <w:tr w:rsidR="00692705" w14:paraId="6CEA608D" w14:textId="77777777" w:rsidTr="00D907C6">
        <w:trPr>
          <w:trHeight w:val="1143"/>
          <w:tblCellSpacing w:w="20" w:type="dxa"/>
        </w:trPr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70113" w14:textId="3A9A0479" w:rsidR="00692705" w:rsidRPr="00736278" w:rsidRDefault="003C78CC" w:rsidP="00BB5906">
            <w:pPr>
              <w:pStyle w:val="Blockquote"/>
              <w:ind w:left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</w:t>
            </w:r>
            <w:r w:rsidR="00692705" w:rsidRPr="00736278">
              <w:rPr>
                <w:b/>
                <w:szCs w:val="24"/>
              </w:rPr>
              <w:t>urriculum internazionale</w:t>
            </w:r>
          </w:p>
        </w:tc>
        <w:tc>
          <w:tcPr>
            <w:tcW w:w="3333" w:type="pct"/>
            <w:vAlign w:val="center"/>
          </w:tcPr>
          <w:p w14:paraId="02A98F10" w14:textId="77777777" w:rsidR="008F6A15" w:rsidRPr="008F6A15" w:rsidRDefault="008F6A15" w:rsidP="008F6A15">
            <w:pPr>
              <w:pStyle w:val="Blockquote"/>
              <w:jc w:val="both"/>
              <w:rPr>
                <w:color w:val="000000"/>
                <w:sz w:val="20"/>
              </w:rPr>
            </w:pPr>
            <w:r w:rsidRPr="008F6A15">
              <w:rPr>
                <w:color w:val="000000"/>
                <w:sz w:val="20"/>
              </w:rPr>
              <w:t>n.7 posti con borsa di studio (di cui n. 4 posti finanziati dall’Ateneo e n. 3 dall’Università Vanvitelli)</w:t>
            </w:r>
          </w:p>
          <w:p w14:paraId="3DE20984" w14:textId="77777777" w:rsidR="008F6A15" w:rsidRPr="008F6A15" w:rsidRDefault="008F6A15" w:rsidP="008F6A15">
            <w:pPr>
              <w:pStyle w:val="Blockquote"/>
              <w:jc w:val="both"/>
              <w:rPr>
                <w:color w:val="000000"/>
                <w:sz w:val="20"/>
              </w:rPr>
            </w:pPr>
            <w:r w:rsidRPr="008F6A15">
              <w:rPr>
                <w:color w:val="000000"/>
                <w:sz w:val="20"/>
              </w:rPr>
              <w:t>n.1 posto con borsa di studio riservata a coloro che hanno conseguito un titolo estero</w:t>
            </w:r>
          </w:p>
          <w:p w14:paraId="2393E958" w14:textId="77777777" w:rsidR="008F6A15" w:rsidRPr="008F6A15" w:rsidRDefault="008F6A15" w:rsidP="008F6A15">
            <w:pPr>
              <w:pStyle w:val="Blockquote"/>
              <w:jc w:val="both"/>
              <w:rPr>
                <w:color w:val="000000"/>
                <w:sz w:val="20"/>
              </w:rPr>
            </w:pPr>
            <w:r w:rsidRPr="008F6A15">
              <w:rPr>
                <w:color w:val="000000"/>
                <w:sz w:val="20"/>
              </w:rPr>
              <w:t xml:space="preserve"> n. 1 posto con borsa finanziato da assegno di ricerca ai sensi dell’art. 8 comma 3) DM 45/2013 a valere sui Fondi del Progetto Dipartimento di Eccellenza </w:t>
            </w:r>
          </w:p>
          <w:p w14:paraId="17260928" w14:textId="701C076E" w:rsidR="00692705" w:rsidRPr="001B72D3" w:rsidRDefault="008F6A15" w:rsidP="008F6A15">
            <w:pPr>
              <w:pStyle w:val="Blockquote"/>
              <w:ind w:left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 w:rsidRPr="008F6A15">
              <w:rPr>
                <w:color w:val="000000"/>
                <w:sz w:val="20"/>
              </w:rPr>
              <w:t>n.1 posto senza borsa</w:t>
            </w:r>
          </w:p>
        </w:tc>
      </w:tr>
      <w:tr w:rsidR="00CF2555" w14:paraId="544C42B8" w14:textId="77777777" w:rsidTr="00D907C6">
        <w:trPr>
          <w:tblCellSpacing w:w="20" w:type="dxa"/>
        </w:trPr>
        <w:tc>
          <w:tcPr>
            <w:tcW w:w="1606" w:type="pct"/>
            <w:vAlign w:val="center"/>
          </w:tcPr>
          <w:p w14:paraId="0240F023" w14:textId="3F6ADAFE" w:rsidR="00CF2555" w:rsidRPr="00736278" w:rsidRDefault="003C78CC" w:rsidP="00BB5906">
            <w:pPr>
              <w:pStyle w:val="Blockquote"/>
              <w:ind w:left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</w:t>
            </w:r>
            <w:r w:rsidR="00CF2555" w:rsidRPr="00736278">
              <w:rPr>
                <w:b/>
                <w:szCs w:val="24"/>
              </w:rPr>
              <w:t>urriculum industriale</w:t>
            </w:r>
          </w:p>
        </w:tc>
        <w:tc>
          <w:tcPr>
            <w:tcW w:w="3333" w:type="pct"/>
            <w:vAlign w:val="center"/>
          </w:tcPr>
          <w:p w14:paraId="33B20F8D" w14:textId="016E44EC" w:rsidR="00D907C6" w:rsidRDefault="00D907C6" w:rsidP="00D907C6">
            <w:pPr>
              <w:pStyle w:val="Blockquote"/>
              <w:ind w:left="0"/>
              <w:jc w:val="both"/>
              <w:rPr>
                <w:color w:val="000000"/>
                <w:sz w:val="20"/>
              </w:rPr>
            </w:pPr>
            <w:r w:rsidRPr="00736278">
              <w:rPr>
                <w:color w:val="000000"/>
                <w:sz w:val="20"/>
              </w:rPr>
              <w:t xml:space="preserve">n.1 posto riservato a dipendente </w:t>
            </w:r>
            <w:r>
              <w:rPr>
                <w:color w:val="000000"/>
                <w:sz w:val="20"/>
              </w:rPr>
              <w:t>della</w:t>
            </w:r>
            <w:r w:rsidRPr="00736278">
              <w:rPr>
                <w:color w:val="000000"/>
                <w:sz w:val="20"/>
              </w:rPr>
              <w:t xml:space="preserve"> </w:t>
            </w:r>
            <w:r w:rsidR="006922B4" w:rsidRPr="006922B4">
              <w:rPr>
                <w:color w:val="000000"/>
                <w:sz w:val="20"/>
              </w:rPr>
              <w:t>ISG Gmbh</w:t>
            </w:r>
          </w:p>
          <w:p w14:paraId="7FD4ECEC" w14:textId="77777777" w:rsidR="00CF2555" w:rsidRDefault="00D907C6" w:rsidP="00A50112">
            <w:pPr>
              <w:pStyle w:val="Blockquote"/>
              <w:ind w:left="0"/>
              <w:jc w:val="both"/>
              <w:rPr>
                <w:color w:val="000000"/>
                <w:sz w:val="20"/>
              </w:rPr>
            </w:pPr>
            <w:r w:rsidRPr="00736278">
              <w:rPr>
                <w:color w:val="000000"/>
                <w:sz w:val="20"/>
              </w:rPr>
              <w:t xml:space="preserve">n.1 posto riservato a dipendente </w:t>
            </w:r>
            <w:r>
              <w:rPr>
                <w:color w:val="000000"/>
                <w:sz w:val="20"/>
              </w:rPr>
              <w:t>dell</w:t>
            </w:r>
            <w:r w:rsidRPr="00736278">
              <w:rPr>
                <w:color w:val="000000"/>
                <w:sz w:val="20"/>
              </w:rPr>
              <w:t xml:space="preserve">a </w:t>
            </w:r>
            <w:r w:rsidR="006922B4" w:rsidRPr="006922B4">
              <w:rPr>
                <w:color w:val="000000"/>
                <w:sz w:val="20"/>
              </w:rPr>
              <w:t>Convergenze S.p.A.</w:t>
            </w:r>
          </w:p>
          <w:p w14:paraId="4B9BF6B6" w14:textId="5CB26525" w:rsidR="008D0765" w:rsidRPr="00A50112" w:rsidRDefault="008D0765" w:rsidP="00A50112">
            <w:pPr>
              <w:pStyle w:val="Blockquote"/>
              <w:ind w:left="0"/>
              <w:jc w:val="both"/>
              <w:rPr>
                <w:color w:val="000000"/>
                <w:sz w:val="20"/>
              </w:rPr>
            </w:pPr>
            <w:r w:rsidRPr="008D0765">
              <w:rPr>
                <w:color w:val="000000"/>
                <w:sz w:val="20"/>
              </w:rPr>
              <w:t>n.1 posto riservato a dipendente della IDAL Group s.r.l.</w:t>
            </w:r>
          </w:p>
        </w:tc>
      </w:tr>
      <w:tr w:rsidR="000661E5" w14:paraId="2FCB20A7" w14:textId="77777777" w:rsidTr="00D907C6">
        <w:trPr>
          <w:tblCellSpacing w:w="20" w:type="dxa"/>
        </w:trPr>
        <w:tc>
          <w:tcPr>
            <w:tcW w:w="1606" w:type="pct"/>
            <w:vAlign w:val="center"/>
          </w:tcPr>
          <w:p w14:paraId="254A8840" w14:textId="77777777" w:rsidR="000661E5" w:rsidRPr="00736278" w:rsidRDefault="000661E5" w:rsidP="00BB5906">
            <w:pPr>
              <w:pStyle w:val="Blockquote"/>
              <w:ind w:left="0"/>
              <w:jc w:val="center"/>
              <w:rPr>
                <w:szCs w:val="24"/>
              </w:rPr>
            </w:pPr>
            <w:r w:rsidRPr="00736278">
              <w:rPr>
                <w:szCs w:val="24"/>
              </w:rPr>
              <w:t>Durata del corso</w:t>
            </w:r>
          </w:p>
        </w:tc>
        <w:tc>
          <w:tcPr>
            <w:tcW w:w="3333" w:type="pct"/>
          </w:tcPr>
          <w:p w14:paraId="7248BDDF" w14:textId="7A1DE23E" w:rsidR="000661E5" w:rsidRPr="00736278" w:rsidRDefault="000661E5" w:rsidP="000743E3">
            <w:pPr>
              <w:pStyle w:val="Blockquote"/>
              <w:ind w:left="0"/>
              <w:jc w:val="both"/>
              <w:rPr>
                <w:color w:val="000000"/>
                <w:sz w:val="20"/>
              </w:rPr>
            </w:pPr>
            <w:r w:rsidRPr="00736278">
              <w:rPr>
                <w:color w:val="000000"/>
                <w:sz w:val="20"/>
              </w:rPr>
              <w:t>Tre anni</w:t>
            </w:r>
            <w:r w:rsidR="0001717E" w:rsidRPr="00736278">
              <w:rPr>
                <w:color w:val="000000"/>
                <w:sz w:val="20"/>
              </w:rPr>
              <w:t xml:space="preserve"> </w:t>
            </w:r>
            <w:r w:rsidR="0001717E" w:rsidRPr="00736278">
              <w:rPr>
                <w:b/>
                <w:color w:val="000000"/>
                <w:sz w:val="20"/>
              </w:rPr>
              <w:t xml:space="preserve">inizio corsi </w:t>
            </w:r>
            <w:r w:rsidR="0000725C" w:rsidRPr="00736278">
              <w:rPr>
                <w:b/>
                <w:color w:val="000000"/>
                <w:sz w:val="20"/>
              </w:rPr>
              <w:t>1° novembre</w:t>
            </w:r>
            <w:r w:rsidR="0001717E" w:rsidRPr="00736278">
              <w:rPr>
                <w:b/>
                <w:color w:val="000000"/>
                <w:sz w:val="20"/>
              </w:rPr>
              <w:t xml:space="preserve"> 202</w:t>
            </w:r>
            <w:r w:rsidR="006922B4">
              <w:rPr>
                <w:b/>
                <w:color w:val="000000"/>
                <w:sz w:val="20"/>
              </w:rPr>
              <w:t>1</w:t>
            </w:r>
          </w:p>
        </w:tc>
      </w:tr>
      <w:tr w:rsidR="00A46686" w14:paraId="586A7A42" w14:textId="77777777" w:rsidTr="00D907C6">
        <w:trPr>
          <w:tblCellSpacing w:w="20" w:type="dxa"/>
        </w:trPr>
        <w:tc>
          <w:tcPr>
            <w:tcW w:w="1606" w:type="pct"/>
          </w:tcPr>
          <w:p w14:paraId="0498ECE4" w14:textId="77777777" w:rsidR="00A46686" w:rsidRPr="00736278" w:rsidRDefault="00A46686" w:rsidP="00A46686">
            <w:pPr>
              <w:pStyle w:val="Blockquote"/>
              <w:ind w:left="0"/>
              <w:jc w:val="center"/>
              <w:rPr>
                <w:color w:val="000000"/>
                <w:szCs w:val="24"/>
              </w:rPr>
            </w:pPr>
            <w:r w:rsidRPr="00736278">
              <w:rPr>
                <w:color w:val="000000"/>
                <w:szCs w:val="24"/>
              </w:rPr>
              <w:t>Università italiane convenzionate</w:t>
            </w:r>
          </w:p>
        </w:tc>
        <w:tc>
          <w:tcPr>
            <w:tcW w:w="3333" w:type="pct"/>
            <w:vAlign w:val="center"/>
          </w:tcPr>
          <w:p w14:paraId="1D28C141" w14:textId="7C06C710" w:rsidR="001241F1" w:rsidRPr="001241F1" w:rsidRDefault="00A46686" w:rsidP="001241F1">
            <w:pPr>
              <w:ind w:right="107"/>
              <w:rPr>
                <w:snapToGrid w:val="0"/>
                <w:color w:val="000000"/>
                <w:sz w:val="20"/>
                <w:szCs w:val="20"/>
              </w:rPr>
            </w:pPr>
            <w:r w:rsidRPr="00736278">
              <w:rPr>
                <w:snapToGrid w:val="0"/>
                <w:color w:val="000000"/>
                <w:sz w:val="20"/>
                <w:szCs w:val="20"/>
              </w:rPr>
              <w:t>Università degli Studi della Campania “Luigi Vanvitelli”</w:t>
            </w:r>
          </w:p>
        </w:tc>
      </w:tr>
      <w:tr w:rsidR="00CF2555" w14:paraId="44EB7636" w14:textId="77777777" w:rsidTr="00D907C6">
        <w:trPr>
          <w:tblCellSpacing w:w="20" w:type="dxa"/>
        </w:trPr>
        <w:tc>
          <w:tcPr>
            <w:tcW w:w="1606" w:type="pct"/>
            <w:vAlign w:val="center"/>
          </w:tcPr>
          <w:p w14:paraId="5011A5C4" w14:textId="32DA62A9" w:rsidR="00CF2555" w:rsidRPr="00736278" w:rsidRDefault="00CF2555" w:rsidP="00BB5906">
            <w:pPr>
              <w:pStyle w:val="Blockquote"/>
              <w:ind w:left="0"/>
              <w:jc w:val="center"/>
              <w:rPr>
                <w:color w:val="000000"/>
                <w:szCs w:val="24"/>
              </w:rPr>
            </w:pPr>
            <w:r w:rsidRPr="00736278">
              <w:rPr>
                <w:color w:val="000000"/>
                <w:szCs w:val="24"/>
              </w:rPr>
              <w:t xml:space="preserve">Università </w:t>
            </w:r>
            <w:r w:rsidR="001241F1">
              <w:rPr>
                <w:color w:val="000000"/>
                <w:szCs w:val="24"/>
              </w:rPr>
              <w:t>e</w:t>
            </w:r>
            <w:r w:rsidRPr="00736278">
              <w:rPr>
                <w:color w:val="000000"/>
                <w:szCs w:val="24"/>
              </w:rPr>
              <w:t>ster</w:t>
            </w:r>
            <w:r w:rsidR="001241F1">
              <w:rPr>
                <w:color w:val="000000"/>
                <w:szCs w:val="24"/>
              </w:rPr>
              <w:t>e</w:t>
            </w:r>
            <w:r w:rsidR="0001717E" w:rsidRPr="00736278">
              <w:rPr>
                <w:color w:val="000000"/>
                <w:szCs w:val="24"/>
              </w:rPr>
              <w:t xml:space="preserve"> convenzionat</w:t>
            </w:r>
            <w:r w:rsidR="00BB5906" w:rsidRPr="00736278">
              <w:rPr>
                <w:color w:val="000000"/>
                <w:szCs w:val="24"/>
              </w:rPr>
              <w:t>e</w:t>
            </w:r>
            <w:r w:rsidR="0001717E" w:rsidRPr="00736278">
              <w:rPr>
                <w:color w:val="000000"/>
                <w:szCs w:val="24"/>
              </w:rPr>
              <w:t xml:space="preserve"> per il dottorato internazionale</w:t>
            </w:r>
          </w:p>
        </w:tc>
        <w:tc>
          <w:tcPr>
            <w:tcW w:w="3333" w:type="pct"/>
            <w:vAlign w:val="center"/>
          </w:tcPr>
          <w:p w14:paraId="0B9CEB63" w14:textId="4A50630F" w:rsidR="00580B7E" w:rsidRPr="00736278" w:rsidRDefault="00580B7E" w:rsidP="00FD1256">
            <w:pPr>
              <w:ind w:right="107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736278">
              <w:rPr>
                <w:snapToGrid w:val="0"/>
                <w:color w:val="000000"/>
                <w:sz w:val="20"/>
                <w:szCs w:val="20"/>
              </w:rPr>
              <w:t>Universidad</w:t>
            </w:r>
            <w:proofErr w:type="spellEnd"/>
            <w:r w:rsidRPr="00736278">
              <w:rPr>
                <w:snapToGrid w:val="0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36278">
              <w:rPr>
                <w:snapToGrid w:val="0"/>
                <w:color w:val="000000"/>
                <w:sz w:val="20"/>
                <w:szCs w:val="20"/>
              </w:rPr>
              <w:t>Castilla</w:t>
            </w:r>
            <w:proofErr w:type="spellEnd"/>
            <w:r w:rsidRPr="00736278">
              <w:rPr>
                <w:snapToGrid w:val="0"/>
                <w:color w:val="000000"/>
                <w:sz w:val="20"/>
                <w:szCs w:val="20"/>
              </w:rPr>
              <w:t xml:space="preserve"> la Mancha, Spagna</w:t>
            </w:r>
          </w:p>
        </w:tc>
      </w:tr>
      <w:tr w:rsidR="000661E5" w:rsidRPr="0021476A" w14:paraId="6C96F734" w14:textId="77777777" w:rsidTr="00D8505C">
        <w:trPr>
          <w:tblCellSpacing w:w="20" w:type="dxa"/>
        </w:trPr>
        <w:tc>
          <w:tcPr>
            <w:tcW w:w="1606" w:type="pct"/>
            <w:vAlign w:val="center"/>
          </w:tcPr>
          <w:p w14:paraId="136469A1" w14:textId="77777777" w:rsidR="000661E5" w:rsidRPr="00736278" w:rsidRDefault="000661E5" w:rsidP="00BB5906">
            <w:pPr>
              <w:pStyle w:val="Blockquote"/>
              <w:ind w:left="0"/>
              <w:jc w:val="center"/>
              <w:rPr>
                <w:color w:val="000000"/>
                <w:szCs w:val="24"/>
              </w:rPr>
            </w:pPr>
            <w:r w:rsidRPr="00736278">
              <w:rPr>
                <w:color w:val="000000"/>
                <w:szCs w:val="24"/>
              </w:rPr>
              <w:t>Settori scientifici cui si riferisce la tematica del corso</w:t>
            </w:r>
          </w:p>
        </w:tc>
        <w:tc>
          <w:tcPr>
            <w:tcW w:w="3333" w:type="pct"/>
            <w:vAlign w:val="center"/>
          </w:tcPr>
          <w:p w14:paraId="33D4235E" w14:textId="516CC123" w:rsidR="00D8505C" w:rsidRPr="00D8505C" w:rsidRDefault="00C70DC6" w:rsidP="00D8505C">
            <w:pPr>
              <w:pStyle w:val="Blockquote"/>
              <w:ind w:left="0"/>
              <w:rPr>
                <w:sz w:val="20"/>
              </w:rPr>
            </w:pPr>
            <w:r w:rsidRPr="00D8505C">
              <w:rPr>
                <w:sz w:val="20"/>
              </w:rPr>
              <w:t>SECS-P/</w:t>
            </w:r>
            <w:r w:rsidR="00D8505C" w:rsidRPr="00D8505C">
              <w:rPr>
                <w:sz w:val="20"/>
              </w:rPr>
              <w:t>07</w:t>
            </w:r>
            <w:r w:rsidR="00596EED">
              <w:rPr>
                <w:sz w:val="20"/>
              </w:rPr>
              <w:t xml:space="preserve"> </w:t>
            </w:r>
            <w:r w:rsidR="00596EED" w:rsidRPr="00D8505C">
              <w:rPr>
                <w:sz w:val="20"/>
              </w:rPr>
              <w:t xml:space="preserve">– </w:t>
            </w:r>
            <w:r w:rsidR="00D8505C" w:rsidRPr="00D8505C">
              <w:rPr>
                <w:sz w:val="20"/>
              </w:rPr>
              <w:t>Economia Aziendale</w:t>
            </w:r>
            <w:r w:rsidRPr="00D8505C">
              <w:rPr>
                <w:sz w:val="20"/>
              </w:rPr>
              <w:t xml:space="preserve"> </w:t>
            </w:r>
          </w:p>
          <w:p w14:paraId="4CE3422D" w14:textId="77777777" w:rsidR="00D8505C" w:rsidRPr="00D8505C" w:rsidRDefault="00C70DC6" w:rsidP="00D8505C">
            <w:pPr>
              <w:pStyle w:val="Blockquote"/>
              <w:ind w:left="0"/>
              <w:rPr>
                <w:sz w:val="20"/>
              </w:rPr>
            </w:pPr>
            <w:r w:rsidRPr="00D8505C">
              <w:rPr>
                <w:sz w:val="20"/>
              </w:rPr>
              <w:t>SECS-P/08</w:t>
            </w:r>
            <w:r w:rsidR="00D8505C" w:rsidRPr="00D8505C">
              <w:rPr>
                <w:sz w:val="20"/>
              </w:rPr>
              <w:t xml:space="preserve"> – Economia e Gestione delle imprese</w:t>
            </w:r>
          </w:p>
          <w:p w14:paraId="6534112C" w14:textId="43584DF1" w:rsidR="00D8505C" w:rsidRPr="00D8505C" w:rsidRDefault="00C70DC6" w:rsidP="00D8505C">
            <w:pPr>
              <w:pStyle w:val="Blockquote"/>
              <w:ind w:left="0"/>
              <w:rPr>
                <w:sz w:val="20"/>
              </w:rPr>
            </w:pPr>
            <w:r w:rsidRPr="00D8505C">
              <w:rPr>
                <w:sz w:val="20"/>
              </w:rPr>
              <w:t>SECS-P/09</w:t>
            </w:r>
            <w:r w:rsidR="00D8505C" w:rsidRPr="00D8505C">
              <w:rPr>
                <w:sz w:val="20"/>
              </w:rPr>
              <w:t xml:space="preserve"> – Finanza Aziendale</w:t>
            </w:r>
          </w:p>
          <w:p w14:paraId="593D876A" w14:textId="6E51196C" w:rsidR="00D8505C" w:rsidRPr="001B72D3" w:rsidRDefault="00D8505C" w:rsidP="00D8505C">
            <w:pPr>
              <w:pStyle w:val="Blockquote"/>
              <w:ind w:left="0"/>
              <w:rPr>
                <w:sz w:val="20"/>
              </w:rPr>
            </w:pPr>
            <w:r>
              <w:rPr>
                <w:sz w:val="20"/>
              </w:rPr>
              <w:t>S</w:t>
            </w:r>
            <w:r w:rsidR="00C70DC6" w:rsidRPr="00D8505C">
              <w:rPr>
                <w:sz w:val="20"/>
              </w:rPr>
              <w:t>ECS-P/10</w:t>
            </w:r>
            <w:r w:rsidR="00596EED">
              <w:rPr>
                <w:sz w:val="20"/>
              </w:rPr>
              <w:t xml:space="preserve"> </w:t>
            </w:r>
            <w:r w:rsidR="00596EED" w:rsidRPr="00D8505C">
              <w:rPr>
                <w:sz w:val="20"/>
              </w:rPr>
              <w:t xml:space="preserve">– </w:t>
            </w:r>
            <w:r w:rsidRPr="00D8505C">
              <w:rPr>
                <w:sz w:val="20"/>
              </w:rPr>
              <w:t>Organizzazione Aziendale</w:t>
            </w:r>
          </w:p>
          <w:p w14:paraId="6FFA97E1" w14:textId="0C6C044D" w:rsidR="000661E5" w:rsidRPr="001B72D3" w:rsidRDefault="00C70DC6" w:rsidP="00D8505C">
            <w:pPr>
              <w:pStyle w:val="Blockquote"/>
              <w:ind w:left="0"/>
              <w:rPr>
                <w:sz w:val="20"/>
              </w:rPr>
            </w:pPr>
            <w:r w:rsidRPr="001B72D3">
              <w:rPr>
                <w:sz w:val="20"/>
              </w:rPr>
              <w:lastRenderedPageBreak/>
              <w:t>SECS-P/11</w:t>
            </w:r>
            <w:r w:rsidR="00D8505C" w:rsidRPr="001B72D3">
              <w:rPr>
                <w:sz w:val="20"/>
              </w:rPr>
              <w:t xml:space="preserve"> – Economia </w:t>
            </w:r>
            <w:r w:rsidR="00D8505C" w:rsidRPr="00D8505C">
              <w:rPr>
                <w:sz w:val="20"/>
              </w:rPr>
              <w:t>degli intermediari finanziari</w:t>
            </w:r>
          </w:p>
        </w:tc>
      </w:tr>
      <w:tr w:rsidR="000661E5" w:rsidRPr="00AC132B" w14:paraId="08C02B14" w14:textId="77777777" w:rsidTr="00D907C6">
        <w:trPr>
          <w:tblCellSpacing w:w="20" w:type="dxa"/>
        </w:trPr>
        <w:tc>
          <w:tcPr>
            <w:tcW w:w="1606" w:type="pct"/>
            <w:vAlign w:val="center"/>
          </w:tcPr>
          <w:p w14:paraId="1C2D2470" w14:textId="77777777" w:rsidR="000661E5" w:rsidRPr="00736278" w:rsidRDefault="000661E5" w:rsidP="00BB5906">
            <w:pPr>
              <w:pStyle w:val="Blockquote"/>
              <w:ind w:left="0"/>
              <w:jc w:val="center"/>
              <w:rPr>
                <w:color w:val="000000"/>
                <w:szCs w:val="24"/>
              </w:rPr>
            </w:pPr>
            <w:r w:rsidRPr="00736278">
              <w:rPr>
                <w:color w:val="000000"/>
                <w:szCs w:val="24"/>
              </w:rPr>
              <w:lastRenderedPageBreak/>
              <w:t>Obiettivi formativi</w:t>
            </w:r>
          </w:p>
        </w:tc>
        <w:tc>
          <w:tcPr>
            <w:tcW w:w="3333" w:type="pct"/>
          </w:tcPr>
          <w:p w14:paraId="7ADA03D2" w14:textId="77777777" w:rsidR="000661E5" w:rsidRPr="00711E68" w:rsidRDefault="00C70DC6" w:rsidP="00130F7A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11E68">
              <w:rPr>
                <w:b/>
                <w:bCs/>
                <w:snapToGrid w:val="0"/>
                <w:color w:val="000000"/>
                <w:sz w:val="20"/>
                <w:szCs w:val="20"/>
              </w:rPr>
              <w:t>CURRICULUM INTERNAZIONALE</w:t>
            </w:r>
          </w:p>
          <w:p w14:paraId="49906413" w14:textId="77777777" w:rsidR="00596EED" w:rsidRDefault="00596EED" w:rsidP="00596EED">
            <w:pPr>
              <w:pStyle w:val="Corpotesto"/>
              <w:spacing w:before="93"/>
              <w:ind w:right="29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74C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Il dottorato in Imprenditorialità e Innovazione si occupa di tutti i processi legati alla nascita di nuove imprese e alla gestione, nelle imprese esistenti, di progetti di innovazione.</w:t>
            </w:r>
          </w:p>
          <w:p w14:paraId="435C0D56" w14:textId="77777777" w:rsidR="00596EED" w:rsidRDefault="00596EED" w:rsidP="00596EED">
            <w:pPr>
              <w:pStyle w:val="Corpotesto"/>
              <w:spacing w:before="93"/>
              <w:ind w:right="29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74C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La presenza nel dottorato di 5 diversi settori scientifici consente di affrontare le tematiche suddette da diversi punti di vista: economico-aziendale (SECS-P/07), manageriale (SECS-P/08), finanziario (SECS-P/09 e SECS-P/11) e organizzativo (SECS-P/10).</w:t>
            </w:r>
          </w:p>
          <w:p w14:paraId="3D786D51" w14:textId="77777777" w:rsidR="00596EED" w:rsidRDefault="00596EED" w:rsidP="00596EED">
            <w:pPr>
              <w:pStyle w:val="Corpotesto"/>
              <w:spacing w:before="93"/>
              <w:ind w:right="29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74C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Il dottorato si propone di sviluppare nei dottorandi la capacità di:</w:t>
            </w:r>
          </w:p>
          <w:p w14:paraId="5006846E" w14:textId="77777777" w:rsidR="00596EED" w:rsidRDefault="00596EED" w:rsidP="00596EED">
            <w:pPr>
              <w:pStyle w:val="Corpotesto"/>
              <w:spacing w:before="93"/>
              <w:ind w:right="29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74C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• comprendere le dinamiche relative alla nascita delle imprese, allo sviluppo dell’innovazione nelle aziende in tutte le sue forme, all'organizzazione dei processi di innovazione, all'utilizzo di strumenti di finanza innovativa;</w:t>
            </w:r>
          </w:p>
          <w:p w14:paraId="25135F28" w14:textId="77777777" w:rsidR="00596EED" w:rsidRDefault="00596EED" w:rsidP="00596EED">
            <w:pPr>
              <w:pStyle w:val="Corpotesto"/>
              <w:spacing w:before="93"/>
              <w:ind w:right="29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74C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• padroneggiare i metodi di ricerca nel campo dell'imprenditorialità e innovazione;</w:t>
            </w:r>
          </w:p>
          <w:p w14:paraId="73364A49" w14:textId="77777777" w:rsidR="00596EED" w:rsidRDefault="00596EED" w:rsidP="00596EED">
            <w:pPr>
              <w:pStyle w:val="Corpotesto"/>
              <w:spacing w:before="93"/>
              <w:ind w:right="29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74C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• progettare, e realizzare un progetto di ricerca, per risolvere problemi reali di imprese e aziende sulla base delle più avanzate metodologie scientifiche;</w:t>
            </w:r>
          </w:p>
          <w:p w14:paraId="04CCBAAC" w14:textId="77777777" w:rsidR="00596EED" w:rsidRDefault="00596EED" w:rsidP="00596EED">
            <w:pPr>
              <w:pStyle w:val="Corpotesto"/>
              <w:spacing w:before="93"/>
              <w:ind w:right="29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74C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• elaborare ricerche originali che amplino la frontiera delle conoscenze, fornendo un contributo che possa meritare la pubblicazione a livello nazionale o internazionale;</w:t>
            </w:r>
          </w:p>
          <w:p w14:paraId="3D221E8B" w14:textId="77777777" w:rsidR="00596EED" w:rsidRDefault="00596EED" w:rsidP="00596EED">
            <w:pPr>
              <w:pStyle w:val="Corpotesto"/>
              <w:spacing w:before="93"/>
              <w:ind w:right="29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74C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• analizzare criticamente, valutare e sintetizzare idee nuove e complesse relative a fenomeni multidimensionali, quali l’imprenditorialità e l’innovazione;</w:t>
            </w:r>
          </w:p>
          <w:p w14:paraId="60FA8DF7" w14:textId="77777777" w:rsidR="00596EED" w:rsidRDefault="00596EED" w:rsidP="00596EED">
            <w:pPr>
              <w:pStyle w:val="Corpotesto"/>
              <w:spacing w:before="93"/>
              <w:ind w:right="29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74C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• comunicare con le comunità scientifiche, professionali, imprenditoriali e manageriali nonché con i policy maker pubblici e privati;</w:t>
            </w:r>
          </w:p>
          <w:p w14:paraId="072523E9" w14:textId="77777777" w:rsidR="00596EED" w:rsidRPr="00EC74C3" w:rsidRDefault="00596EED" w:rsidP="00596EED">
            <w:pPr>
              <w:pStyle w:val="Corpotesto"/>
              <w:spacing w:before="93"/>
              <w:ind w:right="29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74C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• promuovere, in contesti accademici e imprenditoriali, un avanzamento metodologico, sociale o culturale.</w:t>
            </w:r>
          </w:p>
          <w:p w14:paraId="36DF59B1" w14:textId="77777777" w:rsidR="00596EED" w:rsidRPr="00EC74C3" w:rsidRDefault="00596EED" w:rsidP="00596EED">
            <w:pPr>
              <w:pStyle w:val="Corpotesto"/>
              <w:spacing w:before="93"/>
              <w:ind w:right="29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bidi="ar-SA"/>
              </w:rPr>
            </w:pPr>
            <w:r w:rsidRPr="00EC74C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bidi="ar-SA"/>
              </w:rPr>
              <w:t>Il programma delle attività prevede l’acquisizione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bidi="ar-SA"/>
              </w:rPr>
              <w:t xml:space="preserve"> di</w:t>
            </w:r>
            <w:r w:rsidRPr="00EC74C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bidi="ar-SA"/>
              </w:rPr>
              <w:t xml:space="preserve"> conoscenze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bidi="ar-SA"/>
              </w:rPr>
              <w:t>sia teoriche</w:t>
            </w:r>
            <w:r w:rsidRPr="00EC74C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bidi="ar-SA"/>
              </w:rPr>
              <w:t>sia relative a</w:t>
            </w:r>
            <w:r w:rsidRPr="00EC74C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bidi="ar-SA"/>
              </w:rPr>
              <w:t xml:space="preserve"> metodologie qualitative e quantitative strumentali al disegno ed allo sviluppo di ricerche nel campo delle scienze economiche e sociali. </w:t>
            </w:r>
          </w:p>
          <w:p w14:paraId="3180B00C" w14:textId="5966987B" w:rsidR="00596EED" w:rsidRPr="00EC74C3" w:rsidRDefault="00596EED" w:rsidP="00596EED">
            <w:pPr>
              <w:pStyle w:val="Corpotesto"/>
              <w:spacing w:before="93"/>
              <w:ind w:right="29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bidi="ar-SA"/>
              </w:rPr>
            </w:pPr>
            <w:r w:rsidRPr="00EC74C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bidi="ar-SA"/>
              </w:rPr>
              <w:t xml:space="preserve">Il palinsesto formativo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bidi="ar-SA"/>
              </w:rPr>
              <w:t>si fonda su</w:t>
            </w:r>
            <w:r w:rsidRPr="00EC74C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bidi="ar-SA"/>
              </w:rPr>
              <w:t xml:space="preserve"> attività didattiche svolte in collaborazione </w:t>
            </w:r>
            <w:r w:rsidR="007976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bidi="ar-SA"/>
              </w:rPr>
              <w:t>da</w:t>
            </w:r>
            <w:r w:rsidRPr="00EC74C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bidi="ar-SA"/>
              </w:rPr>
              <w:t>gli Atenei convenzionati in base alle rispettive competenze scientifiche. I corsi si articolano in moduli didattici.</w:t>
            </w:r>
          </w:p>
          <w:p w14:paraId="72A3D3EC" w14:textId="3E671FD9" w:rsidR="00130F7A" w:rsidRDefault="00596EED" w:rsidP="00596EE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C74C3">
              <w:rPr>
                <w:snapToGrid w:val="0"/>
                <w:color w:val="000000"/>
                <w:sz w:val="20"/>
                <w:szCs w:val="20"/>
              </w:rPr>
              <w:t xml:space="preserve">Ogni corso avrà un docente responsabile della progettazione dei contenuti e dell’organizzazione delle lezioni. Per ogni corso sarà predisposto un </w:t>
            </w:r>
            <w:proofErr w:type="spellStart"/>
            <w:r w:rsidRPr="00EC74C3">
              <w:rPr>
                <w:snapToGrid w:val="0"/>
                <w:color w:val="000000"/>
                <w:sz w:val="20"/>
                <w:szCs w:val="20"/>
              </w:rPr>
              <w:t>syllabus</w:t>
            </w:r>
            <w:proofErr w:type="spellEnd"/>
            <w:r w:rsidRPr="00EC74C3">
              <w:rPr>
                <w:snapToGrid w:val="0"/>
                <w:color w:val="000000"/>
                <w:sz w:val="20"/>
                <w:szCs w:val="20"/>
              </w:rPr>
              <w:t xml:space="preserve"> che ne definirà aspettative di apprendimento, contenuti erogati in ogni modulo e suddivisi per lezione, responsabilità dei moduli che compongono il corso, modalità di valutazione dei discenti, nonché letture di supporto e accompagnamento al percorso formativo. I moduli saranno sviluppati secondo setting didattici che favoriscano l’apprendimento attivo dei dottorandi. A tal fine la programmazione didattica avrà una articolazione basata su approcci e tecniche innovative come: lezioni partecipate, </w:t>
            </w:r>
            <w:proofErr w:type="spellStart"/>
            <w:r w:rsidRPr="00EC74C3">
              <w:rPr>
                <w:snapToGrid w:val="0"/>
                <w:color w:val="000000"/>
                <w:sz w:val="20"/>
                <w:szCs w:val="20"/>
              </w:rPr>
              <w:t>flipped</w:t>
            </w:r>
            <w:proofErr w:type="spellEnd"/>
            <w:r w:rsidRPr="00EC74C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74C3">
              <w:rPr>
                <w:snapToGrid w:val="0"/>
                <w:color w:val="000000"/>
                <w:sz w:val="20"/>
                <w:szCs w:val="20"/>
              </w:rPr>
              <w:t>learning</w:t>
            </w:r>
            <w:proofErr w:type="spellEnd"/>
            <w:r w:rsidRPr="00EC74C3">
              <w:rPr>
                <w:snapToGrid w:val="0"/>
                <w:color w:val="000000"/>
                <w:sz w:val="20"/>
                <w:szCs w:val="20"/>
              </w:rPr>
              <w:t xml:space="preserve">, metodo </w:t>
            </w:r>
            <w:proofErr w:type="spellStart"/>
            <w:r w:rsidRPr="00EC74C3">
              <w:rPr>
                <w:snapToGrid w:val="0"/>
                <w:color w:val="000000"/>
                <w:sz w:val="20"/>
                <w:szCs w:val="20"/>
              </w:rPr>
              <w:t>Teal</w:t>
            </w:r>
            <w:proofErr w:type="spellEnd"/>
            <w:r w:rsidRPr="00EC74C3">
              <w:rPr>
                <w:snapToGrid w:val="0"/>
                <w:color w:val="000000"/>
                <w:sz w:val="20"/>
                <w:szCs w:val="20"/>
              </w:rPr>
              <w:t xml:space="preserve">, simulazioni, </w:t>
            </w:r>
            <w:proofErr w:type="spellStart"/>
            <w:r w:rsidRPr="00EC74C3">
              <w:rPr>
                <w:snapToGrid w:val="0"/>
                <w:color w:val="000000"/>
                <w:sz w:val="20"/>
                <w:szCs w:val="20"/>
              </w:rPr>
              <w:t>teamwork</w:t>
            </w:r>
            <w:proofErr w:type="spellEnd"/>
            <w:r w:rsidRPr="00EC74C3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74C3">
              <w:rPr>
                <w:snapToGrid w:val="0"/>
                <w:color w:val="000000"/>
                <w:sz w:val="20"/>
                <w:szCs w:val="20"/>
              </w:rPr>
              <w:t>project</w:t>
            </w:r>
            <w:proofErr w:type="spellEnd"/>
            <w:r w:rsidRPr="00EC74C3">
              <w:rPr>
                <w:snapToGrid w:val="0"/>
                <w:color w:val="000000"/>
                <w:sz w:val="20"/>
                <w:szCs w:val="20"/>
              </w:rPr>
              <w:t xml:space="preserve"> work, </w:t>
            </w:r>
            <w:proofErr w:type="spellStart"/>
            <w:r w:rsidRPr="00EC74C3">
              <w:rPr>
                <w:snapToGrid w:val="0"/>
                <w:color w:val="000000"/>
                <w:sz w:val="20"/>
                <w:szCs w:val="20"/>
              </w:rPr>
              <w:t>virtual</w:t>
            </w:r>
            <w:proofErr w:type="spellEnd"/>
            <w:r w:rsidRPr="00EC74C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74C3">
              <w:rPr>
                <w:snapToGrid w:val="0"/>
                <w:color w:val="000000"/>
                <w:sz w:val="20"/>
                <w:szCs w:val="20"/>
              </w:rPr>
              <w:t>learning</w:t>
            </w:r>
            <w:proofErr w:type="spellEnd"/>
            <w:r w:rsidRPr="00EC74C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74C3">
              <w:rPr>
                <w:snapToGrid w:val="0"/>
                <w:color w:val="000000"/>
                <w:sz w:val="20"/>
                <w:szCs w:val="20"/>
              </w:rPr>
              <w:t>environmet</w:t>
            </w:r>
            <w:proofErr w:type="spellEnd"/>
            <w:r w:rsidRPr="00EC74C3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74C3">
              <w:rPr>
                <w:snapToGrid w:val="0"/>
                <w:color w:val="000000"/>
                <w:sz w:val="20"/>
                <w:szCs w:val="20"/>
              </w:rPr>
              <w:t>gamification</w:t>
            </w:r>
            <w:proofErr w:type="spellEnd"/>
            <w:r w:rsidRPr="00EC74C3">
              <w:rPr>
                <w:snapToGrid w:val="0"/>
                <w:color w:val="000000"/>
                <w:sz w:val="20"/>
                <w:szCs w:val="20"/>
              </w:rPr>
              <w:t xml:space="preserve">, presentazioni e esposizioni in aula, </w:t>
            </w:r>
            <w:proofErr w:type="spellStart"/>
            <w:r w:rsidRPr="00EC74C3">
              <w:rPr>
                <w:snapToGrid w:val="0"/>
                <w:color w:val="000000"/>
                <w:sz w:val="20"/>
                <w:szCs w:val="20"/>
              </w:rPr>
              <w:t>menthoring</w:t>
            </w:r>
            <w:proofErr w:type="spellEnd"/>
            <w:r w:rsidRPr="00EC74C3">
              <w:rPr>
                <w:snapToGrid w:val="0"/>
                <w:color w:val="000000"/>
                <w:sz w:val="20"/>
                <w:szCs w:val="20"/>
              </w:rPr>
              <w:t>.</w:t>
            </w:r>
          </w:p>
          <w:p w14:paraId="329B8F06" w14:textId="77777777" w:rsidR="008F6A15" w:rsidRDefault="008F6A15" w:rsidP="00596EED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14:paraId="153D9490" w14:textId="2C8CDA33" w:rsidR="008F6A15" w:rsidRPr="008F6A15" w:rsidRDefault="008F6A15" w:rsidP="00596EED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F6A15">
              <w:rPr>
                <w:b/>
                <w:bCs/>
                <w:snapToGrid w:val="0"/>
                <w:color w:val="000000"/>
                <w:sz w:val="20"/>
                <w:szCs w:val="20"/>
              </w:rPr>
              <w:t>Per il curriculum internazionale è previsto un periodo di ricerca obbligatorio all’estero di almeno tre mesi.</w:t>
            </w:r>
          </w:p>
          <w:p w14:paraId="779B9783" w14:textId="77777777" w:rsidR="00596EED" w:rsidRPr="00736278" w:rsidRDefault="00596EED" w:rsidP="00596EED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</w:p>
          <w:p w14:paraId="29828664" w14:textId="77777777" w:rsidR="00C70DC6" w:rsidRPr="001241F1" w:rsidRDefault="00C70DC6" w:rsidP="00130F7A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241F1">
              <w:rPr>
                <w:b/>
                <w:bCs/>
                <w:snapToGrid w:val="0"/>
                <w:color w:val="000000"/>
                <w:sz w:val="20"/>
                <w:szCs w:val="20"/>
              </w:rPr>
              <w:t>CURRICULUM INDUSTRIALE</w:t>
            </w:r>
          </w:p>
          <w:p w14:paraId="4AEE1EC4" w14:textId="77777777" w:rsidR="008F6A15" w:rsidRDefault="008F6A15" w:rsidP="00130F7A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F6A15">
              <w:rPr>
                <w:b/>
                <w:bCs/>
                <w:snapToGrid w:val="0"/>
                <w:color w:val="000000"/>
                <w:sz w:val="20"/>
                <w:szCs w:val="20"/>
              </w:rPr>
              <w:t>Per il curriculum industriale sono definiti obiettivi specifici, da concordare con l’azienda convenzionata, in funzione del progetto di ricerca da svolgere nell’ambito del corso di dottorato.</w:t>
            </w:r>
          </w:p>
          <w:p w14:paraId="7185BE75" w14:textId="6D88A8D0" w:rsidR="00B214D8" w:rsidRPr="00AC132B" w:rsidRDefault="00B214D8" w:rsidP="00130F7A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736278">
              <w:rPr>
                <w:snapToGrid w:val="0"/>
                <w:color w:val="000000"/>
                <w:sz w:val="20"/>
                <w:szCs w:val="20"/>
              </w:rPr>
              <w:lastRenderedPageBreak/>
              <w:t>È prevista</w:t>
            </w:r>
            <w:r>
              <w:rPr>
                <w:snapToGrid w:val="0"/>
                <w:color w:val="000000"/>
                <w:sz w:val="20"/>
                <w:szCs w:val="20"/>
              </w:rPr>
              <w:t>, inoltre,</w:t>
            </w:r>
            <w:r w:rsidRPr="00736278">
              <w:rPr>
                <w:snapToGrid w:val="0"/>
                <w:color w:val="000000"/>
                <w:sz w:val="20"/>
                <w:szCs w:val="20"/>
              </w:rPr>
              <w:t xml:space="preserve"> la definizione di specifiche modalità organizzative delle attività didattiche secondo un programma concordato tra l’Università e l’Azienda</w:t>
            </w:r>
            <w:r w:rsidR="00AC132B" w:rsidRPr="00AC132B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661E5" w14:paraId="3491C8B6" w14:textId="77777777" w:rsidTr="00D907C6">
        <w:trPr>
          <w:tblCellSpacing w:w="20" w:type="dxa"/>
        </w:trPr>
        <w:tc>
          <w:tcPr>
            <w:tcW w:w="1606" w:type="pct"/>
            <w:vAlign w:val="center"/>
          </w:tcPr>
          <w:p w14:paraId="7F21C262" w14:textId="77777777" w:rsidR="000661E5" w:rsidRPr="00736278" w:rsidRDefault="007C6A7E" w:rsidP="00BB5906">
            <w:pPr>
              <w:pStyle w:val="Blockquote"/>
              <w:ind w:left="0"/>
              <w:jc w:val="center"/>
              <w:rPr>
                <w:color w:val="000000"/>
                <w:szCs w:val="24"/>
              </w:rPr>
            </w:pPr>
            <w:r w:rsidRPr="00736278">
              <w:rPr>
                <w:color w:val="000000"/>
                <w:szCs w:val="24"/>
              </w:rPr>
              <w:lastRenderedPageBreak/>
              <w:t>Coordinatore</w:t>
            </w:r>
          </w:p>
        </w:tc>
        <w:tc>
          <w:tcPr>
            <w:tcW w:w="3333" w:type="pct"/>
          </w:tcPr>
          <w:p w14:paraId="57E0AF5B" w14:textId="2D2E7095" w:rsidR="000661E5" w:rsidRPr="00736278" w:rsidRDefault="00094E01" w:rsidP="000743E3">
            <w:pPr>
              <w:pStyle w:val="Blockquote"/>
              <w:ind w:left="0"/>
              <w:jc w:val="both"/>
              <w:rPr>
                <w:color w:val="000000"/>
                <w:sz w:val="20"/>
              </w:rPr>
            </w:pPr>
            <w:r w:rsidRPr="00736278">
              <w:rPr>
                <w:color w:val="000000"/>
                <w:sz w:val="20"/>
              </w:rPr>
              <w:t>Prof. Michele SIMONI</w:t>
            </w:r>
            <w:r w:rsidR="00E13202">
              <w:rPr>
                <w:color w:val="000000"/>
                <w:sz w:val="20"/>
              </w:rPr>
              <w:t xml:space="preserve"> (michele.simoni@uniparthenope.it)</w:t>
            </w:r>
          </w:p>
        </w:tc>
      </w:tr>
      <w:tr w:rsidR="000661E5" w14:paraId="507E36B2" w14:textId="77777777" w:rsidTr="00D907C6">
        <w:trPr>
          <w:tblCellSpacing w:w="20" w:type="dxa"/>
        </w:trPr>
        <w:tc>
          <w:tcPr>
            <w:tcW w:w="1606" w:type="pct"/>
            <w:vAlign w:val="center"/>
          </w:tcPr>
          <w:p w14:paraId="442171BD" w14:textId="77777777" w:rsidR="000661E5" w:rsidRPr="00736278" w:rsidRDefault="000661E5" w:rsidP="00BB5906">
            <w:pPr>
              <w:pStyle w:val="Blockquote"/>
              <w:ind w:left="0"/>
              <w:jc w:val="center"/>
              <w:rPr>
                <w:color w:val="000000"/>
                <w:szCs w:val="24"/>
              </w:rPr>
            </w:pPr>
            <w:r w:rsidRPr="00736278">
              <w:rPr>
                <w:color w:val="000000"/>
                <w:szCs w:val="24"/>
              </w:rPr>
              <w:t>Requisiti di partecipazione</w:t>
            </w:r>
          </w:p>
        </w:tc>
        <w:tc>
          <w:tcPr>
            <w:tcW w:w="3333" w:type="pct"/>
          </w:tcPr>
          <w:p w14:paraId="3959B2E6" w14:textId="77777777" w:rsidR="008F6A15" w:rsidRPr="008F6A15" w:rsidRDefault="008F6A15" w:rsidP="008F6A1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</w:pPr>
            <w:r w:rsidRPr="008F6A15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  <w:t xml:space="preserve">Possesso di uno dei seguenti titoli di studio: </w:t>
            </w:r>
          </w:p>
          <w:p w14:paraId="4130E105" w14:textId="77777777" w:rsidR="008F6A15" w:rsidRPr="008F6A15" w:rsidRDefault="008F6A15" w:rsidP="008F6A1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</w:pPr>
            <w:r w:rsidRPr="008F6A15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  <w:t xml:space="preserve">- laurea specialistica o laurea magistrale conseguita ai sensi del D.M. 509/1999 e successive modifiche e integrazioni; </w:t>
            </w:r>
          </w:p>
          <w:p w14:paraId="0B3550E4" w14:textId="77777777" w:rsidR="008F6A15" w:rsidRPr="008F6A15" w:rsidRDefault="008F6A15" w:rsidP="008F6A1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</w:pPr>
            <w:r w:rsidRPr="008F6A15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  <w:t xml:space="preserve">- laurea o diploma di laurea conseguiti ai sensi dei precedenti ordinamenti didattici (il cui corso legale abbia durata almeno quadriennale); </w:t>
            </w:r>
          </w:p>
          <w:p w14:paraId="176CE6AA" w14:textId="77777777" w:rsidR="008F6A15" w:rsidRPr="008F6A15" w:rsidRDefault="008F6A15" w:rsidP="008F6A1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</w:pPr>
            <w:r w:rsidRPr="008F6A15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  <w:t xml:space="preserve">- titolo accademico equipollente conseguito presso Università straniere. </w:t>
            </w:r>
          </w:p>
          <w:p w14:paraId="0E27B00A" w14:textId="47D9C533" w:rsidR="00632C4B" w:rsidRPr="00736278" w:rsidRDefault="008F6A15" w:rsidP="008F6A15">
            <w:pPr>
              <w:pStyle w:val="Blockquote"/>
              <w:ind w:left="0"/>
              <w:jc w:val="both"/>
              <w:rPr>
                <w:sz w:val="20"/>
              </w:rPr>
            </w:pPr>
            <w:r w:rsidRPr="008F6A15">
              <w:rPr>
                <w:sz w:val="20"/>
              </w:rPr>
              <w:t>In quest’ultimo caso, se il titolo non è già stato dichiarato equipollente al titolo di studio italiano richiesto, l’ammissione al concorso è subordinata al riconoscimento del titolo ai soli fini dell’ammissione al corso da parte della Commissione</w:t>
            </w:r>
          </w:p>
        </w:tc>
      </w:tr>
      <w:tr w:rsidR="00BB5906" w14:paraId="2646B6C7" w14:textId="77777777" w:rsidTr="00D907C6">
        <w:trPr>
          <w:tblCellSpacing w:w="20" w:type="dxa"/>
        </w:trPr>
        <w:tc>
          <w:tcPr>
            <w:tcW w:w="1606" w:type="pct"/>
            <w:vAlign w:val="center"/>
          </w:tcPr>
          <w:p w14:paraId="2C615586" w14:textId="77777777" w:rsidR="00BB5906" w:rsidRPr="00736278" w:rsidRDefault="00BB5906" w:rsidP="00BB5906">
            <w:pPr>
              <w:pStyle w:val="Blockquote"/>
              <w:ind w:left="0"/>
              <w:jc w:val="center"/>
              <w:rPr>
                <w:szCs w:val="24"/>
              </w:rPr>
            </w:pPr>
            <w:r w:rsidRPr="00736278">
              <w:rPr>
                <w:szCs w:val="24"/>
              </w:rPr>
              <w:t>Modalità di svolgimento delle prove di ammissione</w:t>
            </w:r>
          </w:p>
        </w:tc>
        <w:tc>
          <w:tcPr>
            <w:tcW w:w="3333" w:type="pct"/>
            <w:vAlign w:val="center"/>
          </w:tcPr>
          <w:p w14:paraId="3BC54731" w14:textId="335D8EED" w:rsidR="00BB5906" w:rsidRPr="00736278" w:rsidRDefault="00BB5906" w:rsidP="00FE2B7C">
            <w:pPr>
              <w:pStyle w:val="Blockquote"/>
              <w:ind w:left="0"/>
              <w:jc w:val="both"/>
              <w:rPr>
                <w:sz w:val="20"/>
              </w:rPr>
            </w:pPr>
            <w:r w:rsidRPr="00736278">
              <w:rPr>
                <w:sz w:val="20"/>
              </w:rPr>
              <w:t xml:space="preserve">L’esame di ammissione consiste nella valutazione del curriculum ed </w:t>
            </w:r>
            <w:r w:rsidR="00722E97">
              <w:rPr>
                <w:sz w:val="20"/>
              </w:rPr>
              <w:t xml:space="preserve">in </w:t>
            </w:r>
            <w:r w:rsidRPr="00736278">
              <w:rPr>
                <w:sz w:val="20"/>
              </w:rPr>
              <w:t>una prova orale. La Commissione giudicatrice dispone complessivamente di cento (100) punti</w:t>
            </w:r>
            <w:r w:rsidR="00E32CC9" w:rsidRPr="00736278">
              <w:rPr>
                <w:sz w:val="20"/>
              </w:rPr>
              <w:t xml:space="preserve">. Il candidato dovrà inoltre dimostrare la buona conoscenza della lingua inglese. </w:t>
            </w:r>
            <w:r w:rsidR="002F48B8">
              <w:rPr>
                <w:sz w:val="20"/>
              </w:rPr>
              <w:t xml:space="preserve">I candidati </w:t>
            </w:r>
            <w:r w:rsidR="00E32CC9" w:rsidRPr="00736278">
              <w:rPr>
                <w:sz w:val="20"/>
              </w:rPr>
              <w:t>soste</w:t>
            </w:r>
            <w:r w:rsidR="00B860BC">
              <w:rPr>
                <w:sz w:val="20"/>
              </w:rPr>
              <w:t>rranno</w:t>
            </w:r>
            <w:r w:rsidR="00E32CC9" w:rsidRPr="00736278">
              <w:rPr>
                <w:sz w:val="20"/>
              </w:rPr>
              <w:t xml:space="preserve"> la prova orale in videoconferenza</w:t>
            </w:r>
            <w:r w:rsidR="00FD62B6">
              <w:rPr>
                <w:sz w:val="20"/>
              </w:rPr>
              <w:t>.</w:t>
            </w:r>
          </w:p>
        </w:tc>
      </w:tr>
      <w:tr w:rsidR="000661E5" w14:paraId="6D47B106" w14:textId="77777777" w:rsidTr="00D907C6">
        <w:trPr>
          <w:tblCellSpacing w:w="20" w:type="dxa"/>
        </w:trPr>
        <w:tc>
          <w:tcPr>
            <w:tcW w:w="1606" w:type="pct"/>
            <w:vAlign w:val="center"/>
          </w:tcPr>
          <w:p w14:paraId="2575B4D1" w14:textId="77777777" w:rsidR="000661E5" w:rsidRPr="00736278" w:rsidRDefault="000661E5" w:rsidP="00BB5906">
            <w:pPr>
              <w:pStyle w:val="Blockquote"/>
              <w:ind w:left="0"/>
              <w:jc w:val="center"/>
              <w:rPr>
                <w:szCs w:val="24"/>
              </w:rPr>
            </w:pPr>
            <w:r w:rsidRPr="00736278">
              <w:rPr>
                <w:szCs w:val="24"/>
              </w:rPr>
              <w:t>Valutazione titoli</w:t>
            </w:r>
          </w:p>
        </w:tc>
        <w:tc>
          <w:tcPr>
            <w:tcW w:w="3333" w:type="pct"/>
          </w:tcPr>
          <w:p w14:paraId="7D17ED0D" w14:textId="380FE4F9" w:rsidR="00E32CC9" w:rsidRPr="00736278" w:rsidRDefault="00E32CC9" w:rsidP="00FE2B7C">
            <w:pPr>
              <w:pStyle w:val="Blockquote"/>
              <w:ind w:left="0"/>
              <w:jc w:val="both"/>
              <w:rPr>
                <w:sz w:val="20"/>
              </w:rPr>
            </w:pPr>
            <w:r w:rsidRPr="00736278">
              <w:rPr>
                <w:sz w:val="20"/>
              </w:rPr>
              <w:t xml:space="preserve">Il giudizio </w:t>
            </w:r>
            <w:r w:rsidR="008F6A15">
              <w:rPr>
                <w:sz w:val="20"/>
              </w:rPr>
              <w:t xml:space="preserve">nella prima fase </w:t>
            </w:r>
            <w:r w:rsidRPr="00736278">
              <w:rPr>
                <w:sz w:val="20"/>
              </w:rPr>
              <w:t>è espresso in forma analitica dalla Commissione giudicatrice sulla base della valutazione della seguente documentazione presentata dal candidato:</w:t>
            </w:r>
          </w:p>
          <w:p w14:paraId="79DFA119" w14:textId="77777777" w:rsidR="00E32CC9" w:rsidRPr="00736278" w:rsidRDefault="00E32CC9" w:rsidP="0015321C">
            <w:pPr>
              <w:pStyle w:val="Blockquote"/>
              <w:ind w:left="0"/>
              <w:jc w:val="both"/>
              <w:rPr>
                <w:sz w:val="20"/>
              </w:rPr>
            </w:pPr>
            <w:r w:rsidRPr="00736278">
              <w:rPr>
                <w:sz w:val="20"/>
              </w:rPr>
              <w:t>- curriculum (fino a 30 punti);</w:t>
            </w:r>
          </w:p>
          <w:p w14:paraId="6948538F" w14:textId="77777777" w:rsidR="00E32CC9" w:rsidRPr="00736278" w:rsidRDefault="00E32CC9" w:rsidP="0015321C">
            <w:pPr>
              <w:pStyle w:val="Blockquote"/>
              <w:ind w:left="0"/>
              <w:jc w:val="both"/>
              <w:rPr>
                <w:sz w:val="20"/>
              </w:rPr>
            </w:pPr>
            <w:r w:rsidRPr="00736278">
              <w:rPr>
                <w:sz w:val="20"/>
              </w:rPr>
              <w:t xml:space="preserve">- pubblicazioni (fino a 5 punti); </w:t>
            </w:r>
          </w:p>
          <w:p w14:paraId="35C25A6C" w14:textId="72FCF0EE" w:rsidR="00E32CC9" w:rsidRPr="00736278" w:rsidRDefault="00E32CC9" w:rsidP="0015321C">
            <w:pPr>
              <w:pStyle w:val="Blockquote"/>
              <w:ind w:left="0"/>
              <w:jc w:val="both"/>
              <w:rPr>
                <w:sz w:val="20"/>
              </w:rPr>
            </w:pPr>
            <w:r w:rsidRPr="00736278">
              <w:rPr>
                <w:sz w:val="20"/>
              </w:rPr>
              <w:t>- eventuali lettere di presentazione</w:t>
            </w:r>
            <w:r w:rsidR="000B28F3">
              <w:rPr>
                <w:sz w:val="20"/>
              </w:rPr>
              <w:t xml:space="preserve"> </w:t>
            </w:r>
            <w:r w:rsidR="008448EA">
              <w:rPr>
                <w:sz w:val="20"/>
              </w:rPr>
              <w:t xml:space="preserve">fino ad un </w:t>
            </w:r>
            <w:r w:rsidR="000B28F3">
              <w:rPr>
                <w:sz w:val="20"/>
              </w:rPr>
              <w:t>massimo di 3</w:t>
            </w:r>
            <w:r w:rsidRPr="00736278">
              <w:rPr>
                <w:sz w:val="20"/>
              </w:rPr>
              <w:t xml:space="preserve"> (fino a 5 punti).</w:t>
            </w:r>
          </w:p>
          <w:p w14:paraId="0CC8DD0E" w14:textId="77777777" w:rsidR="00D611D1" w:rsidRPr="00736278" w:rsidRDefault="00E32CC9" w:rsidP="005E4E90">
            <w:pPr>
              <w:pStyle w:val="Blockquote"/>
              <w:ind w:left="0"/>
              <w:jc w:val="both"/>
              <w:rPr>
                <w:sz w:val="20"/>
              </w:rPr>
            </w:pPr>
            <w:r w:rsidRPr="00736278">
              <w:rPr>
                <w:sz w:val="20"/>
              </w:rPr>
              <w:t xml:space="preserve">Sono ammessi al colloquio i candidati che conseguano un punteggio di almeno 24/100. </w:t>
            </w:r>
          </w:p>
        </w:tc>
      </w:tr>
      <w:tr w:rsidR="00031D0A" w14:paraId="47056853" w14:textId="77777777" w:rsidTr="00D907C6">
        <w:trPr>
          <w:tblCellSpacing w:w="20" w:type="dxa"/>
        </w:trPr>
        <w:tc>
          <w:tcPr>
            <w:tcW w:w="1606" w:type="pct"/>
            <w:vAlign w:val="center"/>
          </w:tcPr>
          <w:p w14:paraId="5A7FCADE" w14:textId="73969B3C" w:rsidR="00FD1256" w:rsidRDefault="00031D0A" w:rsidP="00FD1256">
            <w:pPr>
              <w:pStyle w:val="Blockquote"/>
              <w:ind w:left="0"/>
              <w:jc w:val="center"/>
              <w:rPr>
                <w:szCs w:val="24"/>
              </w:rPr>
            </w:pPr>
            <w:r w:rsidRPr="00736278">
              <w:rPr>
                <w:szCs w:val="24"/>
              </w:rPr>
              <w:t>Prova orale</w:t>
            </w:r>
          </w:p>
          <w:p w14:paraId="44EAFD9C" w14:textId="5D4683DC" w:rsidR="00031D0A" w:rsidRPr="005E3318" w:rsidRDefault="0021476A" w:rsidP="005E3318">
            <w:pPr>
              <w:pStyle w:val="Blockquote"/>
              <w:ind w:left="0"/>
              <w:jc w:val="center"/>
            </w:pPr>
            <w:r>
              <w:t>(</w:t>
            </w:r>
            <w:r w:rsidR="00E40552">
              <w:t>in videoconferenza</w:t>
            </w:r>
            <w:r w:rsidR="00FD1256">
              <w:t>)</w:t>
            </w:r>
          </w:p>
        </w:tc>
        <w:tc>
          <w:tcPr>
            <w:tcW w:w="3333" w:type="pct"/>
          </w:tcPr>
          <w:p w14:paraId="6D9E175B" w14:textId="7DE18266" w:rsidR="00E32CC9" w:rsidRPr="00736278" w:rsidRDefault="6114914B" w:rsidP="00FE2B7C">
            <w:pPr>
              <w:pStyle w:val="Blockquote"/>
              <w:ind w:left="0"/>
              <w:jc w:val="both"/>
              <w:rPr>
                <w:b/>
                <w:bCs/>
                <w:color w:val="000000"/>
                <w:sz w:val="20"/>
              </w:rPr>
            </w:pPr>
            <w:r w:rsidRPr="00736278">
              <w:rPr>
                <w:b/>
                <w:bCs/>
                <w:color w:val="000000" w:themeColor="text1"/>
                <w:sz w:val="20"/>
              </w:rPr>
              <w:t xml:space="preserve">La prova orale si terrà </w:t>
            </w:r>
            <w:r w:rsidR="00E40552">
              <w:rPr>
                <w:b/>
                <w:bCs/>
                <w:color w:val="000000" w:themeColor="text1"/>
                <w:sz w:val="20"/>
              </w:rPr>
              <w:t>in videoconferenza a partire dal</w:t>
            </w:r>
            <w:r w:rsidRPr="00736278">
              <w:rPr>
                <w:b/>
                <w:bCs/>
                <w:color w:val="000000" w:themeColor="text1"/>
                <w:sz w:val="20"/>
              </w:rPr>
              <w:t xml:space="preserve"> giorno 2</w:t>
            </w:r>
            <w:r w:rsidR="006922B4">
              <w:rPr>
                <w:b/>
                <w:bCs/>
                <w:color w:val="000000" w:themeColor="text1"/>
                <w:sz w:val="20"/>
              </w:rPr>
              <w:t>2</w:t>
            </w:r>
            <w:r w:rsidRPr="00736278">
              <w:rPr>
                <w:b/>
                <w:bCs/>
                <w:color w:val="000000" w:themeColor="text1"/>
                <w:sz w:val="20"/>
              </w:rPr>
              <w:t xml:space="preserve"> settembre 202</w:t>
            </w:r>
            <w:r w:rsidR="006922B4">
              <w:rPr>
                <w:b/>
                <w:bCs/>
                <w:color w:val="000000" w:themeColor="text1"/>
                <w:sz w:val="20"/>
              </w:rPr>
              <w:t>1</w:t>
            </w:r>
            <w:r w:rsidRPr="00736278">
              <w:rPr>
                <w:b/>
                <w:bCs/>
                <w:color w:val="000000" w:themeColor="text1"/>
                <w:sz w:val="20"/>
              </w:rPr>
              <w:t xml:space="preserve"> alle ore </w:t>
            </w:r>
            <w:r w:rsidR="00E40552">
              <w:rPr>
                <w:b/>
                <w:bCs/>
                <w:color w:val="000000" w:themeColor="text1"/>
                <w:sz w:val="20"/>
              </w:rPr>
              <w:t>10</w:t>
            </w:r>
            <w:r w:rsidRPr="00736278">
              <w:rPr>
                <w:b/>
                <w:bCs/>
                <w:color w:val="000000" w:themeColor="text1"/>
                <w:sz w:val="20"/>
              </w:rPr>
              <w:t>,00</w:t>
            </w:r>
            <w:r w:rsidR="00E40552">
              <w:rPr>
                <w:b/>
                <w:bCs/>
                <w:color w:val="000000" w:themeColor="text1"/>
                <w:sz w:val="20"/>
              </w:rPr>
              <w:t xml:space="preserve"> sulla base di un calendario predisposto dalla commissione</w:t>
            </w:r>
            <w:r w:rsidR="00E51481">
              <w:rPr>
                <w:b/>
                <w:bCs/>
                <w:color w:val="000000" w:themeColor="text1"/>
                <w:sz w:val="20"/>
              </w:rPr>
              <w:t xml:space="preserve"> e pubblicato sul sito di Ateneo</w:t>
            </w:r>
            <w:r w:rsidR="00583071">
              <w:rPr>
                <w:b/>
                <w:bCs/>
                <w:color w:val="000000" w:themeColor="text1"/>
                <w:sz w:val="20"/>
              </w:rPr>
              <w:t>.</w:t>
            </w:r>
          </w:p>
          <w:p w14:paraId="412772D3" w14:textId="51604038" w:rsidR="005E4E90" w:rsidRPr="0015321C" w:rsidRDefault="005E4E90" w:rsidP="005E4E90">
            <w:pPr>
              <w:pStyle w:val="Blockquote"/>
              <w:ind w:left="0"/>
              <w:jc w:val="both"/>
              <w:rPr>
                <w:iCs/>
                <w:sz w:val="20"/>
              </w:rPr>
            </w:pPr>
            <w:r w:rsidRPr="0015321C">
              <w:rPr>
                <w:iCs/>
                <w:sz w:val="20"/>
              </w:rPr>
              <w:t xml:space="preserve">La prova orale verterà </w:t>
            </w:r>
            <w:r w:rsidR="0015321C" w:rsidRPr="0015321C">
              <w:rPr>
                <w:iCs/>
                <w:sz w:val="20"/>
              </w:rPr>
              <w:t xml:space="preserve">sulle </w:t>
            </w:r>
            <w:r w:rsidRPr="0015321C">
              <w:rPr>
                <w:iCs/>
                <w:sz w:val="20"/>
              </w:rPr>
              <w:t xml:space="preserve">principali tematiche relative all’innovazione ed all’imprenditorialità da un punto di vista </w:t>
            </w:r>
            <w:r w:rsidR="0015321C" w:rsidRPr="0015321C">
              <w:rPr>
                <w:iCs/>
                <w:sz w:val="20"/>
              </w:rPr>
              <w:t xml:space="preserve">sia </w:t>
            </w:r>
            <w:r w:rsidRPr="0015321C">
              <w:rPr>
                <w:iCs/>
                <w:sz w:val="20"/>
              </w:rPr>
              <w:t>concettuale</w:t>
            </w:r>
            <w:r w:rsidR="00BF1D56">
              <w:rPr>
                <w:iCs/>
                <w:sz w:val="20"/>
              </w:rPr>
              <w:t xml:space="preserve"> sia delle</w:t>
            </w:r>
            <w:r w:rsidRPr="0015321C">
              <w:rPr>
                <w:iCs/>
                <w:sz w:val="20"/>
              </w:rPr>
              <w:t xml:space="preserve"> metodologie di ricerca utilizzabili in tali ambiti disciplinari</w:t>
            </w:r>
            <w:r w:rsidR="0015321C" w:rsidRPr="0015321C">
              <w:rPr>
                <w:iCs/>
                <w:sz w:val="20"/>
              </w:rPr>
              <w:t>, e su una discussione del curriculum, delle pubblicazioni e dei titoli presentati dal candidato.</w:t>
            </w:r>
          </w:p>
          <w:p w14:paraId="216CE28F" w14:textId="77777777" w:rsidR="005E4E90" w:rsidRPr="0015321C" w:rsidRDefault="005E4E90" w:rsidP="005E4E90">
            <w:pPr>
              <w:pStyle w:val="Blockquote"/>
              <w:ind w:left="0"/>
              <w:jc w:val="both"/>
              <w:rPr>
                <w:iCs/>
                <w:sz w:val="20"/>
              </w:rPr>
            </w:pPr>
            <w:r w:rsidRPr="0015321C">
              <w:rPr>
                <w:iCs/>
                <w:sz w:val="20"/>
              </w:rPr>
              <w:t>Nel corso della prova verrà anche accertata la buona conoscenza della lingua inglese.</w:t>
            </w:r>
          </w:p>
          <w:p w14:paraId="693C514D" w14:textId="77777777" w:rsidR="005E4E90" w:rsidRPr="0015321C" w:rsidRDefault="005E4E90" w:rsidP="005E4E90">
            <w:pPr>
              <w:pStyle w:val="Blockquote"/>
              <w:ind w:left="0"/>
              <w:jc w:val="both"/>
              <w:rPr>
                <w:iCs/>
                <w:sz w:val="20"/>
              </w:rPr>
            </w:pPr>
            <w:r w:rsidRPr="0015321C">
              <w:rPr>
                <w:iCs/>
                <w:sz w:val="20"/>
              </w:rPr>
              <w:t>Il punteggio massimo attribuibile alla prova orale è pari a 60 punti. Il punteggio minimo per il superamento della prova è di 36 punti.</w:t>
            </w:r>
          </w:p>
          <w:p w14:paraId="05E7F797" w14:textId="556106DB" w:rsidR="00BC66BD" w:rsidRPr="00736278" w:rsidRDefault="005E4E90" w:rsidP="005E4E90">
            <w:pPr>
              <w:pStyle w:val="Blockquote"/>
              <w:ind w:left="0"/>
              <w:jc w:val="both"/>
              <w:rPr>
                <w:color w:val="000000"/>
                <w:sz w:val="20"/>
              </w:rPr>
            </w:pPr>
            <w:r w:rsidRPr="0015321C">
              <w:rPr>
                <w:iCs/>
                <w:sz w:val="20"/>
              </w:rPr>
              <w:t>I candidati potranno sostenere la prova orale anche in lingua inglese.</w:t>
            </w:r>
          </w:p>
        </w:tc>
      </w:tr>
    </w:tbl>
    <w:p w14:paraId="4B94D5A5" w14:textId="77777777" w:rsidR="000661E5" w:rsidRDefault="000661E5" w:rsidP="000661E5">
      <w:pPr>
        <w:rPr>
          <w:b/>
        </w:rPr>
      </w:pPr>
    </w:p>
    <w:p w14:paraId="3DEEC669" w14:textId="77777777" w:rsidR="000661E5" w:rsidRDefault="000661E5" w:rsidP="000661E5">
      <w:pPr>
        <w:rPr>
          <w:b/>
        </w:rPr>
      </w:pPr>
    </w:p>
    <w:p w14:paraId="3656B9AB" w14:textId="77777777" w:rsidR="00D3569C" w:rsidRDefault="00D3569C" w:rsidP="00D3569C"/>
    <w:p w14:paraId="45FB0818" w14:textId="77777777" w:rsidR="000661E5" w:rsidRDefault="000661E5" w:rsidP="000661E5">
      <w:pPr>
        <w:rPr>
          <w:b/>
        </w:rPr>
      </w:pPr>
    </w:p>
    <w:p w14:paraId="049F31CB" w14:textId="77777777" w:rsidR="000661E5" w:rsidRDefault="000661E5" w:rsidP="000661E5">
      <w:pPr>
        <w:rPr>
          <w:b/>
        </w:rPr>
      </w:pPr>
    </w:p>
    <w:p w14:paraId="53128261" w14:textId="77777777" w:rsidR="000661E5" w:rsidRDefault="000661E5" w:rsidP="000661E5">
      <w:pPr>
        <w:rPr>
          <w:b/>
        </w:rPr>
      </w:pPr>
    </w:p>
    <w:sectPr w:rsidR="00066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82262"/>
    <w:multiLevelType w:val="hybridMultilevel"/>
    <w:tmpl w:val="42F293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C1E26"/>
    <w:multiLevelType w:val="hybridMultilevel"/>
    <w:tmpl w:val="C7ACBC82"/>
    <w:lvl w:ilvl="0" w:tplc="264EE3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038F"/>
    <w:multiLevelType w:val="hybridMultilevel"/>
    <w:tmpl w:val="81D09A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E5"/>
    <w:rsid w:val="0000725C"/>
    <w:rsid w:val="0001717E"/>
    <w:rsid w:val="00031D0A"/>
    <w:rsid w:val="0006085D"/>
    <w:rsid w:val="000661E5"/>
    <w:rsid w:val="00066FEF"/>
    <w:rsid w:val="000743E3"/>
    <w:rsid w:val="00087BEC"/>
    <w:rsid w:val="00092E9B"/>
    <w:rsid w:val="00094E01"/>
    <w:rsid w:val="000B28F3"/>
    <w:rsid w:val="001241F1"/>
    <w:rsid w:val="00130F7A"/>
    <w:rsid w:val="0015321C"/>
    <w:rsid w:val="001A6E2E"/>
    <w:rsid w:val="001B72D3"/>
    <w:rsid w:val="001C0AA6"/>
    <w:rsid w:val="0021476A"/>
    <w:rsid w:val="0027638C"/>
    <w:rsid w:val="002F48B8"/>
    <w:rsid w:val="003B47BF"/>
    <w:rsid w:val="003C78CC"/>
    <w:rsid w:val="003D3EBA"/>
    <w:rsid w:val="00432A45"/>
    <w:rsid w:val="00481B32"/>
    <w:rsid w:val="004834C4"/>
    <w:rsid w:val="00536860"/>
    <w:rsid w:val="0057330C"/>
    <w:rsid w:val="00580B7E"/>
    <w:rsid w:val="00583071"/>
    <w:rsid w:val="00596EED"/>
    <w:rsid w:val="005E3318"/>
    <w:rsid w:val="005E4E90"/>
    <w:rsid w:val="00632C4B"/>
    <w:rsid w:val="006922B4"/>
    <w:rsid w:val="00692705"/>
    <w:rsid w:val="00711E68"/>
    <w:rsid w:val="00722E97"/>
    <w:rsid w:val="00723B13"/>
    <w:rsid w:val="00736278"/>
    <w:rsid w:val="00754C8B"/>
    <w:rsid w:val="00760FCA"/>
    <w:rsid w:val="00761423"/>
    <w:rsid w:val="00765C40"/>
    <w:rsid w:val="007976F7"/>
    <w:rsid w:val="007C6A7E"/>
    <w:rsid w:val="0080565C"/>
    <w:rsid w:val="008448EA"/>
    <w:rsid w:val="00874784"/>
    <w:rsid w:val="008D0765"/>
    <w:rsid w:val="008D5124"/>
    <w:rsid w:val="008F6A15"/>
    <w:rsid w:val="009348C2"/>
    <w:rsid w:val="00957A88"/>
    <w:rsid w:val="009C629E"/>
    <w:rsid w:val="009C6E54"/>
    <w:rsid w:val="00A46686"/>
    <w:rsid w:val="00A50112"/>
    <w:rsid w:val="00AC132B"/>
    <w:rsid w:val="00AC2002"/>
    <w:rsid w:val="00AC3DCF"/>
    <w:rsid w:val="00AD0875"/>
    <w:rsid w:val="00B17FBD"/>
    <w:rsid w:val="00B214D8"/>
    <w:rsid w:val="00B32534"/>
    <w:rsid w:val="00B860BC"/>
    <w:rsid w:val="00BB5906"/>
    <w:rsid w:val="00BC66BD"/>
    <w:rsid w:val="00BD26D3"/>
    <w:rsid w:val="00BF1D56"/>
    <w:rsid w:val="00C57580"/>
    <w:rsid w:val="00C70DC6"/>
    <w:rsid w:val="00CC5763"/>
    <w:rsid w:val="00CF2555"/>
    <w:rsid w:val="00D3569C"/>
    <w:rsid w:val="00D530F3"/>
    <w:rsid w:val="00D611D1"/>
    <w:rsid w:val="00D8505C"/>
    <w:rsid w:val="00D907C6"/>
    <w:rsid w:val="00DC2510"/>
    <w:rsid w:val="00E13202"/>
    <w:rsid w:val="00E1711F"/>
    <w:rsid w:val="00E32CC9"/>
    <w:rsid w:val="00E40552"/>
    <w:rsid w:val="00E51481"/>
    <w:rsid w:val="00E676B5"/>
    <w:rsid w:val="00E709D5"/>
    <w:rsid w:val="00E81B55"/>
    <w:rsid w:val="00EF2C33"/>
    <w:rsid w:val="00F11D8D"/>
    <w:rsid w:val="00F92569"/>
    <w:rsid w:val="00FD1256"/>
    <w:rsid w:val="00FD62B6"/>
    <w:rsid w:val="00FE2B7C"/>
    <w:rsid w:val="61149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A8578"/>
  <w15:docId w15:val="{079C3C7B-566F-4740-A2AE-82A2336D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1E5"/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0661E5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customStyle="1" w:styleId="Default">
    <w:name w:val="Default"/>
    <w:rsid w:val="00E709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9C6E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C6E54"/>
    <w:rPr>
      <w:rFonts w:ascii="Segoe UI" w:eastAsia="Times New Roman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7330C"/>
    <w:pPr>
      <w:widowControl w:val="0"/>
      <w:autoSpaceDE w:val="0"/>
      <w:autoSpaceDN w:val="0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link w:val="Corpotesto"/>
    <w:uiPriority w:val="1"/>
    <w:rsid w:val="0057330C"/>
    <w:rPr>
      <w:rFonts w:ascii="Arial" w:eastAsia="Arial" w:hAnsi="Arial" w:cs="Arial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85CB-C7B1-44B5-A484-0BBAD4AF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Affari Generali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Natale</dc:creator>
  <cp:keywords/>
  <cp:lastModifiedBy>Hewlett-Packard Company</cp:lastModifiedBy>
  <cp:revision>2</cp:revision>
  <cp:lastPrinted>2021-05-05T08:29:00Z</cp:lastPrinted>
  <dcterms:created xsi:type="dcterms:W3CDTF">2021-06-01T07:14:00Z</dcterms:created>
  <dcterms:modified xsi:type="dcterms:W3CDTF">2021-06-01T07:14:00Z</dcterms:modified>
</cp:coreProperties>
</file>